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78" w:rsidRPr="00C73178" w:rsidRDefault="00C73178" w:rsidP="00C7317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16"/>
          <w:szCs w:val="16"/>
          <w:lang w:eastAsia="en-US"/>
        </w:rPr>
      </w:pPr>
      <w:bookmarkStart w:id="0" w:name="_Toc455129766"/>
      <w:bookmarkStart w:id="1" w:name="_Toc470098571"/>
    </w:p>
    <w:p w:rsidR="00C73178" w:rsidRPr="00C73178" w:rsidRDefault="00C73178" w:rsidP="00C7317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Rámcové cíle</w:t>
      </w:r>
    </w:p>
    <w:p w:rsidR="00C73178" w:rsidRPr="007D622E" w:rsidRDefault="00C73178" w:rsidP="00C73178">
      <w:pPr>
        <w:pStyle w:val="Nadpis3"/>
        <w:spacing w:before="100"/>
        <w:ind w:firstLine="0"/>
        <w:jc w:val="both"/>
        <w:rPr>
          <w:b/>
          <w:sz w:val="22"/>
        </w:rPr>
      </w:pPr>
      <w:r w:rsidRPr="007D622E">
        <w:rPr>
          <w:b/>
          <w:sz w:val="22"/>
        </w:rPr>
        <w:t>Rámcové cíle</w:t>
      </w:r>
      <w:bookmarkEnd w:id="0"/>
      <w:bookmarkEnd w:id="1"/>
    </w:p>
    <w:p w:rsidR="00C73178" w:rsidRPr="007D622E" w:rsidRDefault="00C73178" w:rsidP="00C73178">
      <w:pPr>
        <w:spacing w:before="100"/>
        <w:jc w:val="both"/>
        <w:rPr>
          <w:i/>
          <w:sz w:val="22"/>
        </w:rPr>
      </w:pPr>
      <w:r w:rsidRPr="007D622E">
        <w:rPr>
          <w:sz w:val="22"/>
        </w:rPr>
        <w:t xml:space="preserve"> Záměrem předškolního vzdělávání je rozvíjet každé dítě po stránce fyzické, psychické </w:t>
      </w:r>
      <w:r w:rsidRPr="007D622E">
        <w:rPr>
          <w:sz w:val="22"/>
        </w:rPr>
        <w:br/>
        <w:t>i sociální a vést je tak, aby na konci svého předškolního období</w:t>
      </w:r>
      <w:r w:rsidRPr="007D622E">
        <w:rPr>
          <w:i/>
          <w:sz w:val="22"/>
        </w:rPr>
        <w:t xml:space="preserve"> bylo jedinečnou a relativně samostatnou osobností, schopnou (kompetentní, způsobilou)</w:t>
      </w:r>
      <w:r w:rsidRPr="007D622E">
        <w:rPr>
          <w:sz w:val="22"/>
        </w:rPr>
        <w:t xml:space="preserve"> </w:t>
      </w:r>
      <w:r w:rsidRPr="007D622E">
        <w:rPr>
          <w:i/>
          <w:sz w:val="22"/>
        </w:rPr>
        <w:t>zvládat, pokud možno aktivně a s osobním uspokojením, takové nároky života, které jsou na ně běžně kladeny (zejména v prostředí jemu blízkém, tj. v prostředí rodiny a školy), a zároveň i ty, které ho v budoucnu nevyhnutelně čekají.</w:t>
      </w:r>
    </w:p>
    <w:p w:rsidR="00C73178" w:rsidRPr="007D622E" w:rsidRDefault="00C73178" w:rsidP="00C73178">
      <w:pPr>
        <w:pStyle w:val="Zkladntextodsazen"/>
        <w:spacing w:before="100"/>
        <w:ind w:left="0" w:firstLine="0"/>
        <w:jc w:val="both"/>
        <w:rPr>
          <w:i/>
          <w:sz w:val="22"/>
        </w:rPr>
      </w:pPr>
      <w:r w:rsidRPr="007D622E">
        <w:rPr>
          <w:sz w:val="22"/>
        </w:rPr>
        <w:t xml:space="preserve">Instituce poskytující předškolní vzdělávání, resp. jejich učitelé, sledují při své práci tyto </w:t>
      </w:r>
      <w:r w:rsidRPr="007D622E">
        <w:rPr>
          <w:i/>
          <w:sz w:val="22"/>
        </w:rPr>
        <w:t>rámcové cíle (záměry):</w:t>
      </w:r>
    </w:p>
    <w:p w:rsidR="00C73178" w:rsidRPr="007D622E" w:rsidRDefault="00C73178" w:rsidP="00C73178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/>
        <w:ind w:left="357" w:hanging="357"/>
        <w:jc w:val="both"/>
        <w:rPr>
          <w:b/>
          <w:sz w:val="22"/>
        </w:rPr>
      </w:pPr>
      <w:r w:rsidRPr="007D622E">
        <w:rPr>
          <w:b/>
          <w:sz w:val="22"/>
        </w:rPr>
        <w:t>rozvíjení dítěte, jeho učení a poznání</w:t>
      </w:r>
    </w:p>
    <w:p w:rsidR="00C73178" w:rsidRPr="007D622E" w:rsidRDefault="00C73178" w:rsidP="00C73178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/>
        <w:jc w:val="both"/>
        <w:rPr>
          <w:sz w:val="22"/>
        </w:rPr>
      </w:pPr>
      <w:r w:rsidRPr="007D622E">
        <w:rPr>
          <w:b/>
          <w:sz w:val="22"/>
        </w:rPr>
        <w:t>osvojení základů hodnot, na nichž je založena naše společnost</w:t>
      </w:r>
    </w:p>
    <w:p w:rsidR="00C73178" w:rsidRPr="007D622E" w:rsidRDefault="00C73178" w:rsidP="00C73178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/>
        <w:jc w:val="both"/>
        <w:rPr>
          <w:sz w:val="22"/>
        </w:rPr>
      </w:pPr>
      <w:r w:rsidRPr="007D622E">
        <w:rPr>
          <w:b/>
          <w:sz w:val="22"/>
        </w:rPr>
        <w:t>získání osobní samostatnosti a schopnosti projevovat se jako samostatná osobnost působící na své okolí</w:t>
      </w:r>
    </w:p>
    <w:p w:rsidR="00C73178" w:rsidRPr="007D622E" w:rsidRDefault="00C73178" w:rsidP="00C73178">
      <w:pPr>
        <w:spacing w:before="100"/>
        <w:jc w:val="both"/>
        <w:rPr>
          <w:sz w:val="22"/>
        </w:rPr>
      </w:pPr>
      <w:r w:rsidRPr="007D622E">
        <w:rPr>
          <w:sz w:val="22"/>
        </w:rPr>
        <w:t xml:space="preserve">Tyto rámcové cíle ve svém celku vyjadřují základní orientaci pro předškolní vzdělávání i každodenní práci učitele. Tyto cíle je třeba vnímat tak, že pokud jsou naplňovány, směřuje vzdělávání k utváření základů klíčových kompetencí, neboť zasahuje-li vzdělávání zároveň oblast poznatků, hodnot a postojů, získává dítě dovednosti </w:t>
      </w:r>
      <w:proofErr w:type="spellStart"/>
      <w:r w:rsidRPr="007D622E">
        <w:rPr>
          <w:sz w:val="22"/>
        </w:rPr>
        <w:t>mnohostrannější</w:t>
      </w:r>
      <w:proofErr w:type="spellEnd"/>
      <w:r w:rsidRPr="007D622E">
        <w:rPr>
          <w:sz w:val="22"/>
        </w:rPr>
        <w:t xml:space="preserve">, dokonalejší a prakticky využitelnější. To je třeba mít na zřeteli nejen při tvorbě ŠVP, ale zejména ve vzdělávacím procesu samém. Učitel postupuje s plným vědomím, že tyto cíle jsou svým způsobem </w:t>
      </w:r>
      <w:r w:rsidRPr="007D622E">
        <w:rPr>
          <w:i/>
          <w:sz w:val="22"/>
        </w:rPr>
        <w:t>univerzální, přirozené a všudypřítomné;</w:t>
      </w:r>
      <w:r w:rsidRPr="007D622E">
        <w:rPr>
          <w:sz w:val="22"/>
        </w:rPr>
        <w:t xml:space="preserve"> znamená to, že nejen při </w:t>
      </w:r>
      <w:proofErr w:type="gramStart"/>
      <w:r w:rsidRPr="007D622E">
        <w:rPr>
          <w:sz w:val="22"/>
        </w:rPr>
        <w:t>činnostech</w:t>
      </w:r>
      <w:proofErr w:type="gramEnd"/>
      <w:r w:rsidRPr="007D622E">
        <w:rPr>
          <w:sz w:val="22"/>
        </w:rPr>
        <w:t xml:space="preserve"> plánovaných, ale při nejrůznějších činnostech, situacích a za různých okolností působí učitel na dítě ve shodě se všemi rámcovými cíli (záměry), a že svým chováním, jednáním i svými postoji dítě ovlivňuje. Má na zřeteli, že tak může záměrné naplňování těchto cílů podporovat a že tomu zároveň také může – třeba i bezděčně – naopak bránit.</w:t>
      </w:r>
    </w:p>
    <w:p w:rsidR="00C73178" w:rsidRPr="007D622E" w:rsidRDefault="00C73178" w:rsidP="00C73178">
      <w:pPr>
        <w:spacing w:before="100"/>
        <w:ind w:firstLine="709"/>
        <w:jc w:val="both"/>
        <w:rPr>
          <w:sz w:val="22"/>
        </w:rPr>
      </w:pPr>
    </w:p>
    <w:p w:rsidR="00C73178" w:rsidRPr="007D622E" w:rsidRDefault="00C73178" w:rsidP="00C73178">
      <w:pPr>
        <w:pStyle w:val="Nadpis3"/>
        <w:spacing w:before="100"/>
        <w:ind w:firstLine="0"/>
        <w:jc w:val="both"/>
        <w:rPr>
          <w:b/>
          <w:sz w:val="22"/>
        </w:rPr>
      </w:pPr>
      <w:bookmarkStart w:id="2" w:name="_Toc455129767"/>
      <w:bookmarkStart w:id="3" w:name="_Toc470098572"/>
      <w:bookmarkStart w:id="4" w:name="_GoBack"/>
      <w:bookmarkEnd w:id="4"/>
      <w:r w:rsidRPr="007D622E">
        <w:rPr>
          <w:b/>
          <w:sz w:val="22"/>
        </w:rPr>
        <w:t>Klíčové kompetence</w:t>
      </w:r>
      <w:bookmarkEnd w:id="2"/>
      <w:bookmarkEnd w:id="3"/>
    </w:p>
    <w:p w:rsidR="00C73178" w:rsidRPr="007D622E" w:rsidRDefault="00C73178" w:rsidP="00C73178">
      <w:pPr>
        <w:spacing w:before="100"/>
        <w:jc w:val="both"/>
        <w:rPr>
          <w:sz w:val="22"/>
        </w:rPr>
      </w:pPr>
      <w:r w:rsidRPr="007D622E">
        <w:rPr>
          <w:sz w:val="22"/>
        </w:rPr>
        <w:t xml:space="preserve">Klíčové kompetence reprezentují v současném vzdělávání cílovou kategorii vyjádřenou v podobě </w:t>
      </w:r>
      <w:r w:rsidRPr="007D622E">
        <w:rPr>
          <w:i/>
          <w:sz w:val="22"/>
        </w:rPr>
        <w:t>výstupů.</w:t>
      </w:r>
      <w:r w:rsidRPr="007D622E">
        <w:rPr>
          <w:sz w:val="22"/>
        </w:rPr>
        <w:t xml:space="preserve"> V </w:t>
      </w:r>
      <w:proofErr w:type="spellStart"/>
      <w:r w:rsidRPr="007D622E">
        <w:rPr>
          <w:sz w:val="22"/>
        </w:rPr>
        <w:t>kurikulárních</w:t>
      </w:r>
      <w:proofErr w:type="spellEnd"/>
      <w:r w:rsidRPr="007D622E">
        <w:rPr>
          <w:sz w:val="22"/>
        </w:rPr>
        <w:t xml:space="preserve"> dokumentech jsou obecně formulovány jako </w:t>
      </w:r>
      <w:r w:rsidRPr="007D622E">
        <w:rPr>
          <w:i/>
          <w:sz w:val="22"/>
        </w:rPr>
        <w:t>soubory předpokládaných vědomostí, dovedností, schopností, postojů a hodnot</w:t>
      </w:r>
      <w:r w:rsidRPr="007D622E">
        <w:rPr>
          <w:sz w:val="22"/>
        </w:rPr>
        <w:t xml:space="preserve"> důležitých pro osobní rozvoj </w:t>
      </w:r>
      <w:r w:rsidRPr="007D622E">
        <w:rPr>
          <w:sz w:val="22"/>
        </w:rPr>
        <w:br/>
        <w:t>a uplatnění každého jedince. Jejich pojetí i obsah vychází z hodnot přijímaných společností a z obecně sdílených představ o tom, které kompetence přispívají ke vzdělávání, spokojenému a úspěšnému životu člověka a k posilování funkcí občanské společnosti.</w:t>
      </w:r>
    </w:p>
    <w:p w:rsidR="00C73178" w:rsidRPr="007D622E" w:rsidRDefault="00C73178" w:rsidP="00C73178">
      <w:pPr>
        <w:spacing w:before="100"/>
        <w:jc w:val="both"/>
        <w:rPr>
          <w:sz w:val="22"/>
        </w:rPr>
      </w:pPr>
      <w:r w:rsidRPr="007D622E">
        <w:rPr>
          <w:sz w:val="22"/>
        </w:rPr>
        <w:t xml:space="preserve">Kompetence představují soubory </w:t>
      </w:r>
      <w:r w:rsidRPr="007D622E">
        <w:rPr>
          <w:i/>
          <w:sz w:val="22"/>
        </w:rPr>
        <w:t>činnostně zaměřených a prakticky využitelných výstupů,</w:t>
      </w:r>
      <w:r w:rsidRPr="007D622E">
        <w:rPr>
          <w:sz w:val="22"/>
        </w:rPr>
        <w:t xml:space="preserve"> které se propojují a doplňují, čímž se postupně stávají složitější, a tím i využitelnější (univerzálněji použitelné). Jejich osvojování je dlouhodobý a složitý proces, který začíná v předškolním vzdělávání, pokračuje v základním a středním vzdělávání a postupně se dotváří v dalším průběhu života</w:t>
      </w:r>
      <w:r w:rsidRPr="007D622E">
        <w:rPr>
          <w:rStyle w:val="Znakapoznpodarou"/>
          <w:sz w:val="22"/>
        </w:rPr>
        <w:footnoteReference w:id="1"/>
      </w:r>
      <w:r w:rsidRPr="007D622E">
        <w:rPr>
          <w:sz w:val="22"/>
        </w:rPr>
        <w:t>.</w:t>
      </w:r>
    </w:p>
    <w:p w:rsidR="00C73178" w:rsidRPr="007D622E" w:rsidRDefault="00C73178" w:rsidP="00C73178">
      <w:pPr>
        <w:spacing w:before="100"/>
        <w:jc w:val="both"/>
        <w:rPr>
          <w:sz w:val="22"/>
        </w:rPr>
      </w:pPr>
      <w:r w:rsidRPr="007D622E">
        <w:rPr>
          <w:sz w:val="22"/>
        </w:rPr>
        <w:t>Proto je snahou, aby klíčové kompetence tvořily neopominutelný základ vzdělávání na všech úrovních a aby k jejich vytváření směřoval a přispíval veškerý vzdělávací obsah i aktivity a činnosti, které ve škole probíhají. Klíčové kompetence tak získávají ústřední pozici v rámcových vzdělávacích programech.</w:t>
      </w:r>
    </w:p>
    <w:p w:rsidR="00C73178" w:rsidRPr="007D622E" w:rsidRDefault="00C73178" w:rsidP="00C73178">
      <w:pPr>
        <w:spacing w:before="100"/>
        <w:jc w:val="both"/>
        <w:rPr>
          <w:sz w:val="22"/>
        </w:rPr>
      </w:pPr>
      <w:r w:rsidRPr="007D622E">
        <w:rPr>
          <w:sz w:val="22"/>
        </w:rPr>
        <w:t xml:space="preserve">Již v předškolním věku dítěte jsou vytvářeny </w:t>
      </w:r>
      <w:r w:rsidRPr="007D622E">
        <w:rPr>
          <w:i/>
          <w:sz w:val="22"/>
        </w:rPr>
        <w:t>základy klíčových kompetencí,</w:t>
      </w:r>
      <w:r w:rsidRPr="007D622E">
        <w:rPr>
          <w:sz w:val="22"/>
        </w:rPr>
        <w:t xml:space="preserve"> sice </w:t>
      </w:r>
      <w:r w:rsidRPr="007D622E">
        <w:rPr>
          <w:i/>
          <w:sz w:val="22"/>
        </w:rPr>
        <w:t xml:space="preserve">elementární, </w:t>
      </w:r>
      <w:r w:rsidRPr="007D622E">
        <w:rPr>
          <w:sz w:val="22"/>
        </w:rPr>
        <w:t>avšak důležité a</w:t>
      </w:r>
      <w:r w:rsidRPr="007D622E">
        <w:rPr>
          <w:i/>
          <w:sz w:val="22"/>
        </w:rPr>
        <w:t xml:space="preserve"> </w:t>
      </w:r>
      <w:r w:rsidRPr="007D622E">
        <w:rPr>
          <w:sz w:val="22"/>
        </w:rPr>
        <w:t>významné nejen z hlediska přípravy dítěte pro započetí systematického vzdělávání, ale zároveň pro jeho další životní etapy i celoživotní učení</w:t>
      </w:r>
      <w:r w:rsidRPr="007D622E">
        <w:rPr>
          <w:i/>
          <w:sz w:val="22"/>
        </w:rPr>
        <w:t>.</w:t>
      </w:r>
      <w:r w:rsidRPr="007D622E">
        <w:rPr>
          <w:sz w:val="22"/>
        </w:rPr>
        <w:t xml:space="preserve"> Dobré a dostatečné základy klíčových kompetencí položené v předškolním věku mohou být podstatným příslibem dalšího příznivého rozvoje </w:t>
      </w:r>
      <w:r w:rsidRPr="007D622E">
        <w:rPr>
          <w:sz w:val="22"/>
        </w:rPr>
        <w:lastRenderedPageBreak/>
        <w:t>a vzdělávání dítěte, nedostatečné základy naopak brzdou, která dítě na počátku jeho životní a vzdělávací cesty může znevýhodňovat. Proto předškolní vzdělávání o jejich vytváření cíleně usiluje.</w:t>
      </w:r>
    </w:p>
    <w:p w:rsidR="00C73178" w:rsidRPr="007D622E" w:rsidRDefault="00C73178" w:rsidP="00C73178">
      <w:pPr>
        <w:spacing w:before="100"/>
        <w:jc w:val="both"/>
        <w:rPr>
          <w:i/>
          <w:sz w:val="22"/>
        </w:rPr>
      </w:pPr>
      <w:r w:rsidRPr="007D622E">
        <w:rPr>
          <w:sz w:val="22"/>
        </w:rPr>
        <w:t xml:space="preserve">Pro etapu předškolního vzdělávání jsou za </w:t>
      </w:r>
      <w:r w:rsidRPr="007D622E">
        <w:rPr>
          <w:i/>
          <w:sz w:val="22"/>
        </w:rPr>
        <w:t>klíčové</w:t>
      </w:r>
      <w:r w:rsidRPr="007D622E">
        <w:rPr>
          <w:b/>
          <w:i/>
          <w:sz w:val="22"/>
        </w:rPr>
        <w:t xml:space="preserve"> </w:t>
      </w:r>
      <w:r w:rsidRPr="007D622E">
        <w:rPr>
          <w:sz w:val="22"/>
        </w:rPr>
        <w:t>považovány tyto</w:t>
      </w:r>
      <w:r w:rsidRPr="007D622E">
        <w:rPr>
          <w:b/>
          <w:sz w:val="22"/>
        </w:rPr>
        <w:t xml:space="preserve"> </w:t>
      </w:r>
      <w:r w:rsidRPr="007D622E">
        <w:rPr>
          <w:i/>
          <w:sz w:val="22"/>
        </w:rPr>
        <w:t>kompetence</w:t>
      </w:r>
      <w:r w:rsidRPr="007D622E">
        <w:rPr>
          <w:sz w:val="22"/>
        </w:rPr>
        <w:t>:</w:t>
      </w:r>
    </w:p>
    <w:p w:rsidR="00C73178" w:rsidRPr="007D622E" w:rsidRDefault="00C73178" w:rsidP="00C73178">
      <w:pPr>
        <w:spacing w:before="100"/>
        <w:ind w:firstLine="709"/>
        <w:jc w:val="both"/>
        <w:rPr>
          <w:i/>
          <w:sz w:val="22"/>
        </w:rPr>
      </w:pPr>
    </w:p>
    <w:p w:rsidR="00C73178" w:rsidRPr="007D622E" w:rsidRDefault="00C73178" w:rsidP="00C73178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FFFFFF"/>
        <w:spacing w:before="100"/>
        <w:ind w:hanging="371"/>
        <w:jc w:val="both"/>
        <w:rPr>
          <w:b/>
          <w:sz w:val="22"/>
        </w:rPr>
      </w:pPr>
      <w:r w:rsidRPr="007D622E">
        <w:rPr>
          <w:b/>
          <w:sz w:val="22"/>
        </w:rPr>
        <w:t>kompetence k učení</w:t>
      </w:r>
    </w:p>
    <w:p w:rsidR="00C73178" w:rsidRPr="007D622E" w:rsidRDefault="00C73178" w:rsidP="00C73178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FFFFFF"/>
        <w:spacing w:before="100"/>
        <w:ind w:hanging="371"/>
        <w:jc w:val="both"/>
        <w:rPr>
          <w:b/>
          <w:sz w:val="22"/>
        </w:rPr>
      </w:pPr>
      <w:r w:rsidRPr="007D622E">
        <w:rPr>
          <w:b/>
          <w:sz w:val="22"/>
        </w:rPr>
        <w:t>kompetence k řešení problémů</w:t>
      </w:r>
    </w:p>
    <w:p w:rsidR="00C73178" w:rsidRPr="007D622E" w:rsidRDefault="00C73178" w:rsidP="00C73178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FFFFFF"/>
        <w:spacing w:before="100"/>
        <w:ind w:hanging="371"/>
        <w:jc w:val="both"/>
        <w:rPr>
          <w:b/>
          <w:sz w:val="22"/>
        </w:rPr>
      </w:pPr>
      <w:r w:rsidRPr="007D622E">
        <w:rPr>
          <w:b/>
          <w:sz w:val="22"/>
        </w:rPr>
        <w:t>kompetence komunikativní</w:t>
      </w:r>
    </w:p>
    <w:p w:rsidR="00C73178" w:rsidRPr="007D622E" w:rsidRDefault="00C73178" w:rsidP="00C73178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FFFFFF"/>
        <w:spacing w:before="100"/>
        <w:ind w:hanging="371"/>
        <w:jc w:val="both"/>
        <w:rPr>
          <w:b/>
          <w:sz w:val="22"/>
        </w:rPr>
      </w:pPr>
      <w:r w:rsidRPr="007D622E">
        <w:rPr>
          <w:b/>
          <w:sz w:val="22"/>
        </w:rPr>
        <w:t>kompetence sociální a personální</w:t>
      </w:r>
    </w:p>
    <w:p w:rsidR="00C73178" w:rsidRPr="007D622E" w:rsidRDefault="00C73178" w:rsidP="00C73178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FFFFFF"/>
        <w:spacing w:before="100"/>
        <w:ind w:hanging="371"/>
        <w:jc w:val="both"/>
        <w:rPr>
          <w:b/>
          <w:sz w:val="22"/>
        </w:rPr>
      </w:pPr>
      <w:r w:rsidRPr="007D622E">
        <w:rPr>
          <w:b/>
          <w:sz w:val="22"/>
        </w:rPr>
        <w:t>kompetence činnostní a občanské</w:t>
      </w:r>
    </w:p>
    <w:p w:rsidR="00C73178" w:rsidRPr="007D622E" w:rsidRDefault="00C73178" w:rsidP="00C73178">
      <w:pPr>
        <w:spacing w:before="100"/>
        <w:ind w:firstLine="709"/>
        <w:jc w:val="both"/>
        <w:rPr>
          <w:sz w:val="22"/>
        </w:rPr>
      </w:pPr>
    </w:p>
    <w:p w:rsidR="00C73178" w:rsidRPr="007D622E" w:rsidRDefault="00C73178" w:rsidP="00C73178">
      <w:pPr>
        <w:spacing w:before="100"/>
        <w:jc w:val="both"/>
        <w:rPr>
          <w:i/>
          <w:sz w:val="22"/>
        </w:rPr>
      </w:pPr>
      <w:r w:rsidRPr="007D622E">
        <w:rPr>
          <w:sz w:val="22"/>
        </w:rPr>
        <w:t>Předpokládá se, že pro dítě předškolního věku mohou být dosažitelné</w:t>
      </w:r>
      <w:r w:rsidRPr="007D622E">
        <w:rPr>
          <w:i/>
          <w:sz w:val="22"/>
        </w:rPr>
        <w:t xml:space="preserve"> klíčové kompetence v následující úrovni:</w:t>
      </w:r>
    </w:p>
    <w:p w:rsidR="00C73178" w:rsidRPr="007D622E" w:rsidRDefault="00C73178" w:rsidP="00C73178">
      <w:pPr>
        <w:spacing w:before="100"/>
        <w:ind w:firstLine="709"/>
        <w:jc w:val="both"/>
        <w:rPr>
          <w:i/>
          <w:sz w:val="22"/>
        </w:rPr>
      </w:pPr>
    </w:p>
    <w:p w:rsidR="00C73178" w:rsidRPr="007D622E" w:rsidRDefault="00C73178" w:rsidP="00C73178">
      <w:pPr>
        <w:spacing w:before="100"/>
        <w:ind w:left="709" w:hanging="709"/>
        <w:jc w:val="center"/>
        <w:rPr>
          <w:b/>
          <w:sz w:val="22"/>
          <w:shd w:val="clear" w:color="auto" w:fill="FFFFFF"/>
        </w:rPr>
      </w:pPr>
      <w:r w:rsidRPr="007D622E">
        <w:rPr>
          <w:b/>
          <w:sz w:val="22"/>
          <w:bdr w:val="single" w:sz="4" w:space="0" w:color="auto"/>
          <w:shd w:val="clear" w:color="auto" w:fill="FFFFFF"/>
        </w:rPr>
        <w:t>kompetence k učení</w:t>
      </w:r>
    </w:p>
    <w:p w:rsidR="00C73178" w:rsidRPr="007D622E" w:rsidRDefault="00C73178" w:rsidP="00C73178">
      <w:pPr>
        <w:spacing w:before="100"/>
        <w:rPr>
          <w:i/>
          <w:sz w:val="22"/>
        </w:rPr>
      </w:pPr>
      <w:r w:rsidRPr="007D622E">
        <w:rPr>
          <w:i/>
          <w:sz w:val="22"/>
        </w:rPr>
        <w:t>dítě ukončující předškolní vzdělávání</w:t>
      </w:r>
    </w:p>
    <w:p w:rsidR="00C73178" w:rsidRPr="007D622E" w:rsidRDefault="00C73178" w:rsidP="00C73178">
      <w:pPr>
        <w:numPr>
          <w:ilvl w:val="0"/>
          <w:numId w:val="3"/>
        </w:numPr>
        <w:spacing w:before="100"/>
        <w:jc w:val="both"/>
        <w:rPr>
          <w:sz w:val="22"/>
        </w:rPr>
      </w:pPr>
      <w:r w:rsidRPr="007D622E">
        <w:rPr>
          <w:sz w:val="22"/>
        </w:rPr>
        <w:t>soustředěně pozoruje, zkoumá, objevuje, všímá si souvislostí, experimentuje a užívá při tom jednoduchých pojmů, znaků a symbolů</w:t>
      </w:r>
    </w:p>
    <w:p w:rsidR="00C73178" w:rsidRPr="007D622E" w:rsidRDefault="00C73178" w:rsidP="00C73178">
      <w:pPr>
        <w:numPr>
          <w:ilvl w:val="0"/>
          <w:numId w:val="3"/>
        </w:numPr>
        <w:spacing w:before="100"/>
        <w:jc w:val="both"/>
        <w:rPr>
          <w:sz w:val="24"/>
        </w:rPr>
      </w:pPr>
      <w:r w:rsidRPr="007D622E">
        <w:rPr>
          <w:sz w:val="22"/>
        </w:rPr>
        <w:t>uplatňuje získanou zkušenost v praktických situacích a v dalším učení</w:t>
      </w:r>
    </w:p>
    <w:p w:rsidR="00C73178" w:rsidRPr="007D622E" w:rsidRDefault="00C73178" w:rsidP="00C73178">
      <w:pPr>
        <w:numPr>
          <w:ilvl w:val="0"/>
          <w:numId w:val="3"/>
        </w:numPr>
        <w:spacing w:before="100"/>
        <w:jc w:val="both"/>
        <w:rPr>
          <w:sz w:val="22"/>
        </w:rPr>
      </w:pPr>
      <w:r w:rsidRPr="007D622E">
        <w:rPr>
          <w:sz w:val="22"/>
        </w:rPr>
        <w:t xml:space="preserve">má elementární poznatky o světě lidí, kultury, přírody i techniky, který dítě obklopuje, </w:t>
      </w:r>
      <w:r w:rsidRPr="007D622E">
        <w:rPr>
          <w:sz w:val="22"/>
        </w:rPr>
        <w:br/>
        <w:t>o jeho rozmanitostech a proměnách; orientuje se v řádu a dění v prostředí, ve kterém žije</w:t>
      </w:r>
    </w:p>
    <w:p w:rsidR="00C73178" w:rsidRPr="007D622E" w:rsidRDefault="00C73178" w:rsidP="00C73178">
      <w:pPr>
        <w:numPr>
          <w:ilvl w:val="0"/>
          <w:numId w:val="3"/>
        </w:numPr>
        <w:spacing w:before="100"/>
        <w:jc w:val="both"/>
        <w:rPr>
          <w:sz w:val="22"/>
        </w:rPr>
      </w:pPr>
      <w:r w:rsidRPr="007D622E">
        <w:rPr>
          <w:sz w:val="22"/>
        </w:rPr>
        <w:t>klade otázky a hledá na ně odpovědi, aktivně si všímá, co se kolem něho děje; chce porozumět věcem, jevům a dějům, které kolem sebe vidí; poznává, že se může mnohému naučit, raduje se z toho, co samo dokázalo a zvládlo</w:t>
      </w:r>
    </w:p>
    <w:p w:rsidR="00C73178" w:rsidRPr="007D622E" w:rsidRDefault="00C73178" w:rsidP="00C73178">
      <w:pPr>
        <w:numPr>
          <w:ilvl w:val="0"/>
          <w:numId w:val="3"/>
        </w:numPr>
        <w:spacing w:before="100"/>
        <w:jc w:val="both"/>
        <w:rPr>
          <w:sz w:val="22"/>
        </w:rPr>
      </w:pPr>
      <w:proofErr w:type="gramStart"/>
      <w:r w:rsidRPr="007D622E">
        <w:rPr>
          <w:sz w:val="22"/>
        </w:rPr>
        <w:t>se učí</w:t>
      </w:r>
      <w:proofErr w:type="gramEnd"/>
      <w:r w:rsidRPr="007D622E">
        <w:rPr>
          <w:sz w:val="22"/>
        </w:rPr>
        <w:t xml:space="preserve"> nejen spontánně, ale i vědomě, vyvine úsilí, soustředí se na činnost a záměrně si zapamatuje; při zadané práci dokončí, co započalo; dovede postupovat podle instrukcí </w:t>
      </w:r>
      <w:r w:rsidRPr="007D622E">
        <w:rPr>
          <w:sz w:val="22"/>
        </w:rPr>
        <w:br/>
        <w:t>a pokynů, je schopno dobrat se k výsledkům</w:t>
      </w:r>
    </w:p>
    <w:p w:rsidR="00C73178" w:rsidRPr="007D622E" w:rsidRDefault="00C73178" w:rsidP="00C73178">
      <w:pPr>
        <w:numPr>
          <w:ilvl w:val="0"/>
          <w:numId w:val="3"/>
        </w:numPr>
        <w:spacing w:before="100"/>
        <w:jc w:val="both"/>
        <w:rPr>
          <w:sz w:val="22"/>
        </w:rPr>
      </w:pPr>
      <w:r w:rsidRPr="007D622E">
        <w:rPr>
          <w:sz w:val="22"/>
        </w:rPr>
        <w:t>odhaduje své síly, učí se hodnotit svoje osobní pokroky i oceňovat výkony druhých</w:t>
      </w:r>
    </w:p>
    <w:p w:rsidR="00C73178" w:rsidRPr="007D622E" w:rsidRDefault="00C73178" w:rsidP="00C73178">
      <w:pPr>
        <w:numPr>
          <w:ilvl w:val="0"/>
          <w:numId w:val="3"/>
        </w:numPr>
        <w:spacing w:before="100"/>
        <w:jc w:val="both"/>
        <w:rPr>
          <w:sz w:val="24"/>
        </w:rPr>
      </w:pPr>
      <w:proofErr w:type="gramStart"/>
      <w:r w:rsidRPr="007D622E">
        <w:rPr>
          <w:sz w:val="22"/>
        </w:rPr>
        <w:t>se učí</w:t>
      </w:r>
      <w:proofErr w:type="gramEnd"/>
      <w:r w:rsidRPr="007D622E">
        <w:rPr>
          <w:sz w:val="22"/>
        </w:rPr>
        <w:t xml:space="preserve"> s chutí, pokud se mu dostává uznání a ocenění</w:t>
      </w:r>
    </w:p>
    <w:p w:rsidR="00C73178" w:rsidRPr="007D622E" w:rsidRDefault="00C73178" w:rsidP="00C73178">
      <w:pPr>
        <w:spacing w:before="100"/>
        <w:jc w:val="both"/>
        <w:rPr>
          <w:sz w:val="24"/>
        </w:rPr>
      </w:pPr>
    </w:p>
    <w:p w:rsidR="00C73178" w:rsidRPr="007D622E" w:rsidRDefault="00C73178" w:rsidP="00C73178">
      <w:pPr>
        <w:spacing w:before="100"/>
        <w:ind w:left="709" w:hanging="709"/>
        <w:jc w:val="center"/>
        <w:rPr>
          <w:b/>
          <w:sz w:val="22"/>
          <w:bdr w:val="single" w:sz="4" w:space="0" w:color="auto"/>
          <w:shd w:val="clear" w:color="auto" w:fill="FFFFFF"/>
        </w:rPr>
      </w:pPr>
      <w:r w:rsidRPr="007D622E">
        <w:rPr>
          <w:b/>
          <w:sz w:val="22"/>
          <w:bdr w:val="single" w:sz="4" w:space="0" w:color="auto"/>
          <w:shd w:val="clear" w:color="auto" w:fill="FFFFFF"/>
        </w:rPr>
        <w:t>kompetence k řešení problémů</w:t>
      </w:r>
    </w:p>
    <w:p w:rsidR="00C73178" w:rsidRPr="007D622E" w:rsidRDefault="00C73178" w:rsidP="00C73178">
      <w:pPr>
        <w:spacing w:before="100"/>
        <w:rPr>
          <w:i/>
          <w:sz w:val="22"/>
        </w:rPr>
      </w:pPr>
      <w:r w:rsidRPr="007D622E">
        <w:rPr>
          <w:i/>
          <w:sz w:val="22"/>
        </w:rPr>
        <w:t>dítě ukončující předškolní vzdělávání</w:t>
      </w:r>
    </w:p>
    <w:p w:rsidR="00C73178" w:rsidRPr="007D622E" w:rsidRDefault="00C73178" w:rsidP="00C73178">
      <w:pPr>
        <w:numPr>
          <w:ilvl w:val="0"/>
          <w:numId w:val="4"/>
        </w:numPr>
        <w:spacing w:before="100"/>
        <w:jc w:val="both"/>
        <w:rPr>
          <w:sz w:val="22"/>
        </w:rPr>
      </w:pPr>
      <w:proofErr w:type="gramStart"/>
      <w:r w:rsidRPr="007D622E">
        <w:rPr>
          <w:sz w:val="22"/>
        </w:rPr>
        <w:t>si</w:t>
      </w:r>
      <w:proofErr w:type="gramEnd"/>
      <w:r w:rsidRPr="007D622E">
        <w:rPr>
          <w:sz w:val="22"/>
        </w:rPr>
        <w:t xml:space="preserve"> všímá dění i problémů v bezprostředním okolí; přirozenou motivací k řešení dalších problémů a situací je pro něj pozitivní odezva na aktivní zájem</w:t>
      </w:r>
    </w:p>
    <w:p w:rsidR="00C73178" w:rsidRPr="007D622E" w:rsidRDefault="00C73178" w:rsidP="00C73178">
      <w:pPr>
        <w:numPr>
          <w:ilvl w:val="0"/>
          <w:numId w:val="4"/>
        </w:numPr>
        <w:spacing w:before="100"/>
        <w:jc w:val="both"/>
        <w:rPr>
          <w:sz w:val="22"/>
        </w:rPr>
      </w:pPr>
      <w:r w:rsidRPr="007D622E">
        <w:rPr>
          <w:sz w:val="22"/>
        </w:rPr>
        <w:t>řeší problémy, na které stačí; známé a opakující se situace se snaží řešit samostatně (na základě nápodoby či opakování), náročnější s oporou a pomocí dospělého</w:t>
      </w:r>
    </w:p>
    <w:p w:rsidR="00C73178" w:rsidRPr="007D622E" w:rsidRDefault="00C73178" w:rsidP="00C73178">
      <w:pPr>
        <w:numPr>
          <w:ilvl w:val="0"/>
          <w:numId w:val="4"/>
        </w:numPr>
        <w:spacing w:before="100"/>
        <w:jc w:val="both"/>
        <w:rPr>
          <w:sz w:val="22"/>
        </w:rPr>
      </w:pPr>
      <w:r w:rsidRPr="007D622E">
        <w:rPr>
          <w:sz w:val="22"/>
        </w:rPr>
        <w:t>řeší problémy na základě bezprostřední zkušenosti; postupuje cestou pokusu a omylu, zkouší, experimentuje; spontánně vymýšlí nová řešení problémů a situací; hledá různé možnosti a varianty (má vlastní, originální nápady); využívá při tom dosavadní zkušenosti, fantazii a představivost</w:t>
      </w:r>
    </w:p>
    <w:p w:rsidR="00C73178" w:rsidRPr="007D622E" w:rsidRDefault="00C73178" w:rsidP="00C73178">
      <w:pPr>
        <w:numPr>
          <w:ilvl w:val="0"/>
          <w:numId w:val="4"/>
        </w:numPr>
        <w:spacing w:before="100"/>
        <w:jc w:val="both"/>
        <w:rPr>
          <w:sz w:val="22"/>
        </w:rPr>
      </w:pPr>
      <w:r w:rsidRPr="007D622E">
        <w:rPr>
          <w:sz w:val="22"/>
        </w:rPr>
        <w:t xml:space="preserve">užívá při řešení myšlenkových i praktických problémů logických, matematických </w:t>
      </w:r>
      <w:r w:rsidRPr="007D622E">
        <w:rPr>
          <w:sz w:val="22"/>
        </w:rPr>
        <w:br/>
        <w:t xml:space="preserve">i empirických postupů; pochopí jednoduché algoritmy řešení různých úloh a situací </w:t>
      </w:r>
      <w:r w:rsidRPr="007D622E">
        <w:rPr>
          <w:sz w:val="22"/>
        </w:rPr>
        <w:br/>
        <w:t>a využívá je v dalších situacích</w:t>
      </w:r>
    </w:p>
    <w:p w:rsidR="00C73178" w:rsidRPr="007D622E" w:rsidRDefault="00C73178" w:rsidP="00C73178">
      <w:pPr>
        <w:numPr>
          <w:ilvl w:val="0"/>
          <w:numId w:val="4"/>
        </w:numPr>
        <w:spacing w:before="100"/>
        <w:jc w:val="both"/>
        <w:rPr>
          <w:sz w:val="22"/>
        </w:rPr>
      </w:pPr>
      <w:r w:rsidRPr="007D622E">
        <w:rPr>
          <w:sz w:val="22"/>
        </w:rPr>
        <w:t>zpřesňuje si početní představy, užívá číselných a matematických pojmů, vnímá elementární matematické souvislosti</w:t>
      </w:r>
    </w:p>
    <w:p w:rsidR="00C73178" w:rsidRPr="007D622E" w:rsidRDefault="00C73178" w:rsidP="00C73178">
      <w:pPr>
        <w:numPr>
          <w:ilvl w:val="0"/>
          <w:numId w:val="4"/>
        </w:numPr>
        <w:spacing w:before="100"/>
        <w:jc w:val="both"/>
        <w:rPr>
          <w:sz w:val="22"/>
        </w:rPr>
      </w:pPr>
      <w:r w:rsidRPr="007D622E">
        <w:rPr>
          <w:sz w:val="22"/>
        </w:rPr>
        <w:lastRenderedPageBreak/>
        <w:t>rozlišuje řešení, která jsou funkční (vedoucí k cíli), a řešení, která funkční nejsou; dokáže mezi nimi volit</w:t>
      </w:r>
    </w:p>
    <w:p w:rsidR="00C73178" w:rsidRPr="007D622E" w:rsidRDefault="00C73178" w:rsidP="00C73178">
      <w:pPr>
        <w:numPr>
          <w:ilvl w:val="0"/>
          <w:numId w:val="4"/>
        </w:numPr>
        <w:spacing w:before="100"/>
        <w:jc w:val="both"/>
        <w:rPr>
          <w:sz w:val="22"/>
        </w:rPr>
      </w:pPr>
      <w:r w:rsidRPr="007D622E">
        <w:rPr>
          <w:sz w:val="22"/>
        </w:rPr>
        <w:t>chápe, že vyhýbat se řešení problémů nevede k cíli, ale že jejich včasné a uvážlivé řešení je naopak výhodou; uvědomuje si, že svou aktivitou a iniciativou může situaci ovlivnit</w:t>
      </w:r>
    </w:p>
    <w:p w:rsidR="00C73178" w:rsidRPr="007D622E" w:rsidRDefault="00C73178" w:rsidP="00C73178">
      <w:pPr>
        <w:numPr>
          <w:ilvl w:val="0"/>
          <w:numId w:val="4"/>
        </w:numPr>
        <w:spacing w:before="100"/>
        <w:jc w:val="both"/>
        <w:rPr>
          <w:sz w:val="22"/>
        </w:rPr>
      </w:pPr>
      <w:proofErr w:type="gramStart"/>
      <w:r w:rsidRPr="007D622E">
        <w:rPr>
          <w:sz w:val="22"/>
        </w:rPr>
        <w:t>se nebojí</w:t>
      </w:r>
      <w:proofErr w:type="gramEnd"/>
      <w:r w:rsidRPr="007D622E">
        <w:rPr>
          <w:sz w:val="22"/>
        </w:rPr>
        <w:t xml:space="preserve"> chybovat, pokud nachází pozitivní ocenění nejen za úspěch, ale také za snahu</w:t>
      </w:r>
    </w:p>
    <w:p w:rsidR="00C73178" w:rsidRPr="007D622E" w:rsidRDefault="00C73178" w:rsidP="00C73178">
      <w:pPr>
        <w:spacing w:before="100"/>
        <w:jc w:val="both"/>
        <w:rPr>
          <w:sz w:val="22"/>
        </w:rPr>
      </w:pPr>
    </w:p>
    <w:p w:rsidR="00C73178" w:rsidRPr="007D622E" w:rsidRDefault="00C73178" w:rsidP="00C73178">
      <w:pPr>
        <w:pStyle w:val="Nadpis6"/>
        <w:spacing w:before="100"/>
        <w:jc w:val="center"/>
        <w:rPr>
          <w:sz w:val="22"/>
          <w:shd w:val="clear" w:color="auto" w:fill="FFFFFF"/>
        </w:rPr>
      </w:pPr>
      <w:r w:rsidRPr="007D622E">
        <w:rPr>
          <w:b/>
          <w:i w:val="0"/>
          <w:sz w:val="22"/>
          <w:bdr w:val="single" w:sz="4" w:space="0" w:color="auto"/>
          <w:shd w:val="clear" w:color="auto" w:fill="FFFFFF"/>
        </w:rPr>
        <w:t>komunikativní kompetence</w:t>
      </w:r>
    </w:p>
    <w:p w:rsidR="00C73178" w:rsidRPr="007D622E" w:rsidRDefault="00C73178" w:rsidP="00C73178">
      <w:pPr>
        <w:pStyle w:val="Zkladntext"/>
        <w:tabs>
          <w:tab w:val="left" w:pos="1701"/>
        </w:tabs>
        <w:spacing w:before="100"/>
        <w:rPr>
          <w:i/>
          <w:sz w:val="20"/>
        </w:rPr>
      </w:pPr>
      <w:r w:rsidRPr="007D622E">
        <w:rPr>
          <w:i/>
          <w:sz w:val="22"/>
        </w:rPr>
        <w:t>dítě ukončující předškolní vzdělávání</w:t>
      </w:r>
    </w:p>
    <w:p w:rsidR="00C73178" w:rsidRPr="007D622E" w:rsidRDefault="00C73178" w:rsidP="00C73178">
      <w:pPr>
        <w:numPr>
          <w:ilvl w:val="0"/>
          <w:numId w:val="6"/>
        </w:numPr>
        <w:spacing w:before="10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ovládá řeč, hovoří ve vhodně formulovaných větách, samostatně vyjadřuje své myšlenky, sdělení, otázky i odpovědi, rozumí slyšenému, slovně reaguje a vede smysluplný dialog</w:t>
      </w:r>
    </w:p>
    <w:p w:rsidR="00C73178" w:rsidRPr="007D622E" w:rsidRDefault="00C73178" w:rsidP="00C73178">
      <w:pPr>
        <w:numPr>
          <w:ilvl w:val="0"/>
          <w:numId w:val="6"/>
        </w:numPr>
        <w:spacing w:before="100"/>
        <w:jc w:val="both"/>
        <w:rPr>
          <w:sz w:val="22"/>
          <w:szCs w:val="22"/>
        </w:rPr>
      </w:pPr>
      <w:proofErr w:type="gramStart"/>
      <w:r w:rsidRPr="007D622E">
        <w:rPr>
          <w:sz w:val="22"/>
          <w:szCs w:val="22"/>
        </w:rPr>
        <w:t>se dokáže</w:t>
      </w:r>
      <w:proofErr w:type="gramEnd"/>
      <w:r w:rsidRPr="007D622E">
        <w:rPr>
          <w:sz w:val="22"/>
          <w:szCs w:val="22"/>
        </w:rPr>
        <w:t xml:space="preserve"> vyjadřovat a sdělovat své prožitky, pocity a nálady různými prostředky (řečovými, výtvarnými, hudebními, dramatickými apod.)</w:t>
      </w:r>
    </w:p>
    <w:p w:rsidR="00C73178" w:rsidRPr="007D622E" w:rsidRDefault="00C73178" w:rsidP="00C73178">
      <w:pPr>
        <w:numPr>
          <w:ilvl w:val="0"/>
          <w:numId w:val="6"/>
        </w:numPr>
        <w:spacing w:before="100"/>
        <w:jc w:val="both"/>
        <w:rPr>
          <w:sz w:val="22"/>
          <w:szCs w:val="22"/>
        </w:rPr>
      </w:pPr>
      <w:proofErr w:type="gramStart"/>
      <w:r w:rsidRPr="007D622E">
        <w:rPr>
          <w:sz w:val="22"/>
          <w:szCs w:val="22"/>
        </w:rPr>
        <w:t>se domlouvá</w:t>
      </w:r>
      <w:proofErr w:type="gramEnd"/>
      <w:r w:rsidRPr="007D622E">
        <w:rPr>
          <w:sz w:val="22"/>
          <w:szCs w:val="22"/>
        </w:rPr>
        <w:t xml:space="preserve"> gesty i slovy, rozlišuje některé symboly, rozumí jejich významu i funkci</w:t>
      </w:r>
    </w:p>
    <w:p w:rsidR="00C73178" w:rsidRPr="007D622E" w:rsidRDefault="00C73178" w:rsidP="00C73178">
      <w:pPr>
        <w:numPr>
          <w:ilvl w:val="0"/>
          <w:numId w:val="6"/>
        </w:numPr>
        <w:spacing w:before="10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komunikuje v běžných situacích bez zábran a ostychu s dětmi i s dospělými; chápe, že být komunikativní, vstřícné, iniciativní a aktivní je výhodou</w:t>
      </w:r>
    </w:p>
    <w:p w:rsidR="00C73178" w:rsidRPr="007D622E" w:rsidRDefault="00C73178" w:rsidP="00C73178">
      <w:pPr>
        <w:numPr>
          <w:ilvl w:val="0"/>
          <w:numId w:val="6"/>
        </w:numPr>
        <w:spacing w:before="10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ovládá dovednosti předcházející čtení a psaní</w:t>
      </w:r>
    </w:p>
    <w:p w:rsidR="00C73178" w:rsidRPr="007D622E" w:rsidRDefault="00C73178" w:rsidP="00C73178">
      <w:pPr>
        <w:numPr>
          <w:ilvl w:val="0"/>
          <w:numId w:val="6"/>
        </w:numPr>
        <w:spacing w:before="10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 xml:space="preserve">průběžně rozšiřuje svou slovní zásobu a aktivně ji používá k dokonalejší komunikaci </w:t>
      </w:r>
      <w:r w:rsidRPr="007D622E">
        <w:rPr>
          <w:sz w:val="22"/>
          <w:szCs w:val="22"/>
        </w:rPr>
        <w:br/>
        <w:t>s okolím</w:t>
      </w:r>
    </w:p>
    <w:p w:rsidR="00C73178" w:rsidRPr="007D622E" w:rsidRDefault="00C73178" w:rsidP="00C73178">
      <w:pPr>
        <w:numPr>
          <w:ilvl w:val="0"/>
          <w:numId w:val="6"/>
        </w:numPr>
        <w:spacing w:before="10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dovede využít informativní a komunikativní prostředky, se kterými se běžně setkává (knížky, encyklopedie, počítač, audiovizuální technika, telefon atp.)</w:t>
      </w:r>
    </w:p>
    <w:p w:rsidR="00C73178" w:rsidRPr="007D622E" w:rsidRDefault="00C73178" w:rsidP="00C73178">
      <w:pPr>
        <w:numPr>
          <w:ilvl w:val="0"/>
          <w:numId w:val="6"/>
        </w:numPr>
        <w:spacing w:before="10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ví, že lidé se dorozumívají i jinými jazyky a že je možno se jim učit; má vytvořeny elementární předpoklady k učení se cizímu jazyku</w:t>
      </w:r>
    </w:p>
    <w:p w:rsidR="00C73178" w:rsidRPr="007D622E" w:rsidRDefault="00C73178" w:rsidP="00C73178">
      <w:pPr>
        <w:pStyle w:val="Zkladntext"/>
        <w:tabs>
          <w:tab w:val="left" w:pos="1701"/>
        </w:tabs>
        <w:spacing w:before="100"/>
        <w:jc w:val="both"/>
        <w:rPr>
          <w:sz w:val="22"/>
        </w:rPr>
      </w:pPr>
    </w:p>
    <w:p w:rsidR="00C73178" w:rsidRPr="007D622E" w:rsidRDefault="00C73178" w:rsidP="00C73178">
      <w:pPr>
        <w:pStyle w:val="Zkladntext"/>
        <w:tabs>
          <w:tab w:val="left" w:pos="1701"/>
        </w:tabs>
        <w:spacing w:before="100"/>
        <w:ind w:left="705"/>
        <w:jc w:val="center"/>
        <w:rPr>
          <w:sz w:val="22"/>
        </w:rPr>
      </w:pPr>
      <w:r w:rsidRPr="007D622E">
        <w:rPr>
          <w:b/>
          <w:sz w:val="22"/>
          <w:bdr w:val="single" w:sz="4" w:space="0" w:color="auto"/>
          <w:shd w:val="clear" w:color="auto" w:fill="FFFFFF"/>
        </w:rPr>
        <w:t>sociální a personální</w:t>
      </w:r>
      <w:r w:rsidRPr="007D622E">
        <w:rPr>
          <w:sz w:val="22"/>
          <w:bdr w:val="single" w:sz="4" w:space="0" w:color="auto"/>
          <w:shd w:val="clear" w:color="auto" w:fill="FFFFFF"/>
        </w:rPr>
        <w:t xml:space="preserve"> </w:t>
      </w:r>
      <w:r w:rsidRPr="007D622E">
        <w:rPr>
          <w:b/>
          <w:sz w:val="22"/>
          <w:bdr w:val="single" w:sz="4" w:space="0" w:color="auto"/>
          <w:shd w:val="clear" w:color="auto" w:fill="FFFFFF"/>
        </w:rPr>
        <w:t>kompetence</w:t>
      </w:r>
    </w:p>
    <w:p w:rsidR="00C73178" w:rsidRPr="007D622E" w:rsidRDefault="00C73178" w:rsidP="00C73178">
      <w:pPr>
        <w:tabs>
          <w:tab w:val="left" w:pos="709"/>
        </w:tabs>
        <w:spacing w:before="100"/>
        <w:rPr>
          <w:i/>
          <w:sz w:val="22"/>
        </w:rPr>
      </w:pPr>
      <w:r w:rsidRPr="007D622E">
        <w:rPr>
          <w:i/>
          <w:sz w:val="22"/>
        </w:rPr>
        <w:t>dítě ukončující předškolní vzdělávání</w:t>
      </w:r>
    </w:p>
    <w:p w:rsidR="00C73178" w:rsidRPr="007D622E" w:rsidRDefault="00C73178" w:rsidP="00C73178">
      <w:pPr>
        <w:numPr>
          <w:ilvl w:val="0"/>
          <w:numId w:val="5"/>
        </w:numPr>
        <w:spacing w:before="100"/>
        <w:jc w:val="both"/>
        <w:rPr>
          <w:sz w:val="22"/>
        </w:rPr>
      </w:pPr>
      <w:r w:rsidRPr="007D622E">
        <w:rPr>
          <w:sz w:val="22"/>
        </w:rPr>
        <w:t>samostatně rozhoduje o svých činnostech; umí si vytvořit svůj názor a vyjádřit jej</w:t>
      </w:r>
    </w:p>
    <w:p w:rsidR="00C73178" w:rsidRPr="007D622E" w:rsidRDefault="00C73178" w:rsidP="00C73178">
      <w:pPr>
        <w:numPr>
          <w:ilvl w:val="0"/>
          <w:numId w:val="5"/>
        </w:numPr>
        <w:spacing w:before="100"/>
        <w:jc w:val="both"/>
        <w:rPr>
          <w:sz w:val="22"/>
        </w:rPr>
      </w:pPr>
      <w:proofErr w:type="gramStart"/>
      <w:r w:rsidRPr="007D622E">
        <w:rPr>
          <w:sz w:val="22"/>
        </w:rPr>
        <w:t>si</w:t>
      </w:r>
      <w:proofErr w:type="gramEnd"/>
      <w:r w:rsidRPr="007D622E">
        <w:rPr>
          <w:sz w:val="22"/>
        </w:rPr>
        <w:t xml:space="preserve"> uvědomuje, že za sebe i své jednání odpovídá a nese důsledky</w:t>
      </w:r>
    </w:p>
    <w:p w:rsidR="00C73178" w:rsidRPr="007D622E" w:rsidRDefault="00C73178" w:rsidP="00C73178">
      <w:pPr>
        <w:numPr>
          <w:ilvl w:val="0"/>
          <w:numId w:val="5"/>
        </w:numPr>
        <w:spacing w:before="100"/>
        <w:jc w:val="both"/>
        <w:rPr>
          <w:sz w:val="22"/>
        </w:rPr>
      </w:pPr>
      <w:r w:rsidRPr="007D622E">
        <w:rPr>
          <w:sz w:val="22"/>
        </w:rPr>
        <w:t>projevuje dětským způsobem citlivost a ohleduplnost k druhým, pomoc slabším, rozpozná nevhodné chování; vnímá nespravedlnost, ubližování, agresivitu a lhostejnost</w:t>
      </w:r>
    </w:p>
    <w:p w:rsidR="00C73178" w:rsidRPr="007D622E" w:rsidRDefault="00C73178" w:rsidP="00C73178">
      <w:pPr>
        <w:numPr>
          <w:ilvl w:val="0"/>
          <w:numId w:val="5"/>
        </w:numPr>
        <w:spacing w:before="100"/>
        <w:jc w:val="both"/>
        <w:rPr>
          <w:sz w:val="22"/>
        </w:rPr>
      </w:pPr>
      <w:proofErr w:type="gramStart"/>
      <w:r w:rsidRPr="007D622E">
        <w:rPr>
          <w:sz w:val="22"/>
        </w:rPr>
        <w:t>se dokáže</w:t>
      </w:r>
      <w:proofErr w:type="gramEnd"/>
      <w:r w:rsidRPr="007D622E">
        <w:rPr>
          <w:sz w:val="22"/>
        </w:rPr>
        <w:t xml:space="preserve"> ve skupině prosadit, ale i podřídit, při společných činnostech se domlouvá </w:t>
      </w:r>
      <w:r w:rsidRPr="007D622E">
        <w:rPr>
          <w:sz w:val="22"/>
        </w:rPr>
        <w:br/>
        <w:t>a spolupracuje; v běžných situacích uplatňuje základní společenské návyky a pravidla společenského styku; je schopné respektovat druhé, vyjednávat, přijímat a uzavírat kompromisy</w:t>
      </w:r>
    </w:p>
    <w:p w:rsidR="00C73178" w:rsidRPr="007D622E" w:rsidRDefault="00C73178" w:rsidP="00C73178">
      <w:pPr>
        <w:numPr>
          <w:ilvl w:val="0"/>
          <w:numId w:val="5"/>
        </w:numPr>
        <w:spacing w:before="100"/>
        <w:jc w:val="both"/>
        <w:rPr>
          <w:b/>
          <w:i/>
          <w:sz w:val="22"/>
        </w:rPr>
      </w:pPr>
      <w:r w:rsidRPr="007D622E">
        <w:rPr>
          <w:sz w:val="22"/>
        </w:rPr>
        <w:t>napodobuje modely prosociálního chování a mezilidských vztahů, které nachází ve svém okolí</w:t>
      </w:r>
    </w:p>
    <w:p w:rsidR="00C73178" w:rsidRPr="007D622E" w:rsidRDefault="00C73178" w:rsidP="00C73178">
      <w:pPr>
        <w:numPr>
          <w:ilvl w:val="0"/>
          <w:numId w:val="5"/>
        </w:numPr>
        <w:spacing w:before="100"/>
        <w:jc w:val="both"/>
        <w:rPr>
          <w:sz w:val="22"/>
        </w:rPr>
      </w:pPr>
      <w:proofErr w:type="gramStart"/>
      <w:r w:rsidRPr="007D622E">
        <w:rPr>
          <w:sz w:val="22"/>
        </w:rPr>
        <w:t>se spolupodílí</w:t>
      </w:r>
      <w:proofErr w:type="gramEnd"/>
      <w:r w:rsidRPr="007D622E">
        <w:rPr>
          <w:sz w:val="22"/>
        </w:rPr>
        <w:t xml:space="preserve"> na společných rozhodnutích; přijímá vyjasněné a zdůvodněné povinnosti; dodržuje dohodnutá a pochopená pravidla a přizpůsobuje se jim</w:t>
      </w:r>
    </w:p>
    <w:p w:rsidR="00C73178" w:rsidRPr="007D622E" w:rsidRDefault="00C73178" w:rsidP="00C73178">
      <w:pPr>
        <w:numPr>
          <w:ilvl w:val="0"/>
          <w:numId w:val="5"/>
        </w:numPr>
        <w:spacing w:before="100"/>
        <w:jc w:val="both"/>
        <w:rPr>
          <w:sz w:val="22"/>
        </w:rPr>
      </w:pPr>
      <w:proofErr w:type="gramStart"/>
      <w:r w:rsidRPr="007D622E">
        <w:rPr>
          <w:sz w:val="22"/>
        </w:rPr>
        <w:t>se chová</w:t>
      </w:r>
      <w:proofErr w:type="gramEnd"/>
      <w:r w:rsidRPr="007D622E">
        <w:rPr>
          <w:sz w:val="22"/>
        </w:rPr>
        <w:t xml:space="preserve"> při setkání s neznámými lidmi či v neznámých situacích obezřetně; nevhodné chování i komunikaci, která je mu nepříjemná, umí odmítnout</w:t>
      </w:r>
    </w:p>
    <w:p w:rsidR="00C73178" w:rsidRPr="007D622E" w:rsidRDefault="00C73178" w:rsidP="00C73178">
      <w:pPr>
        <w:numPr>
          <w:ilvl w:val="0"/>
          <w:numId w:val="5"/>
        </w:numPr>
        <w:spacing w:before="100"/>
        <w:jc w:val="both"/>
        <w:rPr>
          <w:sz w:val="22"/>
        </w:rPr>
      </w:pPr>
      <w:r w:rsidRPr="007D622E">
        <w:rPr>
          <w:sz w:val="22"/>
        </w:rPr>
        <w:t xml:space="preserve">je schopno chápat, že lidé se různí, a umí být tolerantní k jejich odlišnostem </w:t>
      </w:r>
      <w:r w:rsidRPr="007D622E">
        <w:rPr>
          <w:sz w:val="22"/>
        </w:rPr>
        <w:br/>
        <w:t>a jedinečnostem</w:t>
      </w:r>
    </w:p>
    <w:p w:rsidR="00C73178" w:rsidRPr="007D622E" w:rsidRDefault="00C73178" w:rsidP="00C73178">
      <w:pPr>
        <w:pStyle w:val="Import0"/>
        <w:widowControl/>
        <w:numPr>
          <w:ilvl w:val="0"/>
          <w:numId w:val="5"/>
        </w:numPr>
        <w:spacing w:before="100" w:line="240" w:lineRule="auto"/>
        <w:jc w:val="both"/>
      </w:pPr>
      <w:r w:rsidRPr="007D622E">
        <w:rPr>
          <w:sz w:val="22"/>
        </w:rPr>
        <w:t>chápe, že nespravedlnost, ubližování, ponižování, lhostejnost, agresivita a násilí se nevyplácí a že vzniklé konflikty je lépe řešit dohodou; dokáže se bránit projevům násilí jiného dítěte, ponižování a ubližování</w:t>
      </w:r>
    </w:p>
    <w:p w:rsidR="00C73178" w:rsidRPr="007D622E" w:rsidRDefault="00C73178" w:rsidP="00C73178">
      <w:pPr>
        <w:pStyle w:val="Import0"/>
        <w:widowControl/>
        <w:spacing w:before="100" w:line="240" w:lineRule="auto"/>
        <w:rPr>
          <w:sz w:val="22"/>
        </w:rPr>
      </w:pPr>
    </w:p>
    <w:p w:rsidR="00C73178" w:rsidRPr="007D622E" w:rsidRDefault="00C73178" w:rsidP="00C73178">
      <w:pPr>
        <w:pStyle w:val="Nadpis6"/>
        <w:spacing w:before="100"/>
        <w:jc w:val="center"/>
        <w:rPr>
          <w:sz w:val="22"/>
          <w:shd w:val="clear" w:color="auto" w:fill="FFFFFF"/>
        </w:rPr>
      </w:pPr>
      <w:r w:rsidRPr="007D622E">
        <w:rPr>
          <w:b/>
          <w:i w:val="0"/>
          <w:sz w:val="22"/>
          <w:bdr w:val="single" w:sz="4" w:space="0" w:color="auto"/>
          <w:shd w:val="clear" w:color="auto" w:fill="FFFFFF"/>
        </w:rPr>
        <w:br w:type="page"/>
      </w:r>
      <w:r w:rsidRPr="007D622E">
        <w:rPr>
          <w:b/>
          <w:i w:val="0"/>
          <w:sz w:val="22"/>
          <w:bdr w:val="single" w:sz="4" w:space="0" w:color="auto"/>
          <w:shd w:val="clear" w:color="auto" w:fill="FFFFFF"/>
        </w:rPr>
        <w:lastRenderedPageBreak/>
        <w:t>činnostní a občanské kompetence</w:t>
      </w:r>
    </w:p>
    <w:p w:rsidR="00C73178" w:rsidRPr="007D622E" w:rsidRDefault="00C73178" w:rsidP="00C73178">
      <w:pPr>
        <w:tabs>
          <w:tab w:val="left" w:pos="709"/>
        </w:tabs>
        <w:spacing w:before="100"/>
        <w:rPr>
          <w:i/>
          <w:sz w:val="22"/>
        </w:rPr>
      </w:pPr>
      <w:r w:rsidRPr="007D622E">
        <w:rPr>
          <w:i/>
          <w:sz w:val="22"/>
        </w:rPr>
        <w:t>dítě ukončující předškolní vzdělávání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proofErr w:type="gramStart"/>
      <w:r w:rsidRPr="007D622E">
        <w:rPr>
          <w:sz w:val="22"/>
          <w:szCs w:val="22"/>
        </w:rPr>
        <w:t>se učí</w:t>
      </w:r>
      <w:proofErr w:type="gramEnd"/>
      <w:r w:rsidRPr="007D622E">
        <w:rPr>
          <w:sz w:val="22"/>
          <w:szCs w:val="22"/>
        </w:rPr>
        <w:t xml:space="preserve"> svoje činnosti a hry plánovat, organizovat, řídit a vyhodnocovat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dokáže rozpoznat a využívat vlastní silné stránky, poznávat svoje slabé stránky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 xml:space="preserve">odhaduje rizika svých nápadů, jde za svým záměrem, ale také dokáže měnit cesty </w:t>
      </w:r>
      <w:r w:rsidRPr="007D622E">
        <w:rPr>
          <w:sz w:val="22"/>
          <w:szCs w:val="22"/>
        </w:rPr>
        <w:br/>
        <w:t>a přizpůsobovat se daným okolnostem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chápe, že se může o tom, co udělá, rozhodovat svobodně, ale že za svá rozhodnutí také odpovídá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má smysl pro povinnost ve hře, práci i učení; k úkolům a povinnostem přistupuje odpovědně; váží si práce i úsilí druhých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proofErr w:type="gramStart"/>
      <w:r w:rsidRPr="007D622E">
        <w:rPr>
          <w:sz w:val="22"/>
          <w:szCs w:val="22"/>
        </w:rPr>
        <w:t>se zajímá</w:t>
      </w:r>
      <w:proofErr w:type="gramEnd"/>
      <w:r w:rsidRPr="007D622E">
        <w:rPr>
          <w:sz w:val="22"/>
          <w:szCs w:val="22"/>
        </w:rPr>
        <w:t xml:space="preserve"> o druhé i o to, co se kolem děje; je otevřené aktuálnímu dění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chápe, že zájem o to, co se kolem děje, činorodost, pracovitost a podnikavost jsou přínosem a že naopak lhostejnost, nevšímavost, pohodlnost a nízká aktivita mají svoje nepříznivé důsledky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 xml:space="preserve">má základní dětskou představu o tom, co je v souladu se základními lidskými hodnotami </w:t>
      </w:r>
      <w:r w:rsidRPr="007D622E">
        <w:rPr>
          <w:sz w:val="22"/>
          <w:szCs w:val="22"/>
        </w:rPr>
        <w:br/>
        <w:t>a normami i co je s nimi v rozporu, a snaží se podle toho chovat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spoluvytváří pravidla společného soužití mezi vrstevníky, rozumí jejich smyslu a chápe potřebu je zachovávat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proofErr w:type="gramStart"/>
      <w:r w:rsidRPr="007D622E">
        <w:rPr>
          <w:sz w:val="22"/>
          <w:szCs w:val="22"/>
        </w:rPr>
        <w:t>si</w:t>
      </w:r>
      <w:proofErr w:type="gramEnd"/>
      <w:r w:rsidRPr="007D622E">
        <w:rPr>
          <w:sz w:val="22"/>
          <w:szCs w:val="22"/>
        </w:rPr>
        <w:t xml:space="preserve"> uvědomuje svá práva i práva druhých, učí se je hájit a respektovat; chápe, že všichni lidé mají stejnou hodnotu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ví, že není jedno, v jakém prostředí žije, uvědomuje si, že se svým chováním na něm podílí a že je může ovlivnit</w:t>
      </w:r>
    </w:p>
    <w:p w:rsidR="00C73178" w:rsidRPr="007D622E" w:rsidRDefault="00C73178" w:rsidP="00C73178">
      <w:pPr>
        <w:numPr>
          <w:ilvl w:val="0"/>
          <w:numId w:val="7"/>
        </w:numPr>
        <w:spacing w:before="100"/>
        <w:ind w:left="360"/>
        <w:jc w:val="both"/>
        <w:rPr>
          <w:sz w:val="22"/>
          <w:szCs w:val="22"/>
        </w:rPr>
      </w:pPr>
      <w:r w:rsidRPr="007D622E">
        <w:rPr>
          <w:sz w:val="22"/>
          <w:szCs w:val="22"/>
        </w:rPr>
        <w:t>dbá na osobní zdraví a bezpečí svoje i druhých, chová se odpovědně s ohledem na zdravé a bezpečné okolní prostředí (přírodní i společenské)</w:t>
      </w:r>
    </w:p>
    <w:p w:rsidR="00C73178" w:rsidRPr="007D622E" w:rsidRDefault="00C73178" w:rsidP="00C73178">
      <w:pPr>
        <w:spacing w:before="100"/>
        <w:jc w:val="both"/>
        <w:rPr>
          <w:sz w:val="22"/>
        </w:rPr>
      </w:pPr>
    </w:p>
    <w:p w:rsidR="00C73178" w:rsidRPr="007D622E" w:rsidRDefault="00C73178" w:rsidP="00C73178">
      <w:pPr>
        <w:spacing w:before="100"/>
        <w:jc w:val="both"/>
        <w:rPr>
          <w:sz w:val="22"/>
        </w:rPr>
      </w:pPr>
      <w:r w:rsidRPr="007D622E">
        <w:rPr>
          <w:sz w:val="22"/>
        </w:rPr>
        <w:t xml:space="preserve">Úroveň kompetencí, obecně dosažitelná dítětem ukončujícím předškolní vzdělávání, vyjadřuje očekávaný </w:t>
      </w:r>
      <w:r w:rsidRPr="007D622E">
        <w:rPr>
          <w:i/>
          <w:sz w:val="22"/>
        </w:rPr>
        <w:t>vzdělávací přínos předškolního vzdělávání</w:t>
      </w:r>
      <w:r w:rsidRPr="007D622E">
        <w:rPr>
          <w:sz w:val="22"/>
        </w:rPr>
        <w:t xml:space="preserve">, tedy to, čím může mateřská škola přispět k výbavě dítěte pro celoživotní učení dříve, než dítě zahájí povinné školní vzdělávání. Soubor klíčových kompetencí je ve svém celku ideálem, k němuž většina dětí nedospěje a dospět nemůže. To ani není smyslem jejich formulování. Soubor klíčových kompetencí nabízí učitelům poměrně jasnou představu, kam směřovat, oč usilovat. Slouží především </w:t>
      </w:r>
      <w:r w:rsidRPr="007D622E">
        <w:rPr>
          <w:i/>
          <w:sz w:val="22"/>
        </w:rPr>
        <w:t>k vymezení odpovídajícího vzdělávacího obsahu</w:t>
      </w:r>
      <w:r w:rsidRPr="007D622E">
        <w:rPr>
          <w:sz w:val="22"/>
        </w:rPr>
        <w:t xml:space="preserve"> </w:t>
      </w:r>
      <w:r w:rsidRPr="007D622E">
        <w:rPr>
          <w:i/>
          <w:sz w:val="22"/>
        </w:rPr>
        <w:t xml:space="preserve">jako prostředku k jejich vytváření </w:t>
      </w:r>
      <w:r w:rsidRPr="007D622E">
        <w:rPr>
          <w:sz w:val="22"/>
        </w:rPr>
        <w:t>(na úrovni rámcové, popř. i školní).</w:t>
      </w:r>
    </w:p>
    <w:p w:rsidR="00BB2B9E" w:rsidRDefault="00BB2B9E"/>
    <w:sectPr w:rsidR="00BB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50" w:rsidRDefault="00763350" w:rsidP="00C73178">
      <w:r>
        <w:separator/>
      </w:r>
    </w:p>
  </w:endnote>
  <w:endnote w:type="continuationSeparator" w:id="0">
    <w:p w:rsidR="00763350" w:rsidRDefault="00763350" w:rsidP="00C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50" w:rsidRDefault="00763350" w:rsidP="00C73178">
      <w:r>
        <w:separator/>
      </w:r>
    </w:p>
  </w:footnote>
  <w:footnote w:type="continuationSeparator" w:id="0">
    <w:p w:rsidR="00763350" w:rsidRDefault="00763350" w:rsidP="00C73178">
      <w:r>
        <w:continuationSeparator/>
      </w:r>
    </w:p>
  </w:footnote>
  <w:footnote w:id="1">
    <w:p w:rsidR="00C73178" w:rsidRPr="002711EA" w:rsidRDefault="00C73178" w:rsidP="00C73178">
      <w:pPr>
        <w:spacing w:before="120"/>
        <w:jc w:val="both"/>
      </w:pPr>
      <w:r w:rsidRPr="002711EA">
        <w:rPr>
          <w:rStyle w:val="Znakapoznpodarou"/>
        </w:rPr>
        <w:footnoteRef/>
      </w:r>
      <w:r w:rsidRPr="002711EA">
        <w:t xml:space="preserve"> Klíčové kompetence představují cílové stavy, k jejichž naplňování by mělo společně směřovat veškeré vzdělávání. Každá vzdělávací etapa v tomto směru přispívá svým dílem a každá je dalšímu rozvoji </w:t>
      </w:r>
      <w:r w:rsidRPr="002711EA">
        <w:br/>
        <w:t>a zdokonalování těchto kompetencí otevřená. Ve všech etapách je jedním z cílů vzdělávání vybavit každého jedince souborem klíčových kompetencí na úrovni, která je pro něho dosažitelná.</w:t>
      </w:r>
    </w:p>
    <w:p w:rsidR="00C73178" w:rsidRPr="002711EA" w:rsidRDefault="00C73178" w:rsidP="00C7317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DCB"/>
    <w:multiLevelType w:val="hybridMultilevel"/>
    <w:tmpl w:val="9D983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6EE"/>
    <w:multiLevelType w:val="singleLevel"/>
    <w:tmpl w:val="8F486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1A77051C"/>
    <w:multiLevelType w:val="hybridMultilevel"/>
    <w:tmpl w:val="6B4832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030DD"/>
    <w:multiLevelType w:val="hybridMultilevel"/>
    <w:tmpl w:val="86CA6A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B4BE0"/>
    <w:multiLevelType w:val="hybridMultilevel"/>
    <w:tmpl w:val="4BEE73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23684C"/>
    <w:multiLevelType w:val="hybridMultilevel"/>
    <w:tmpl w:val="099E39F8"/>
    <w:lvl w:ilvl="0" w:tplc="DFB24B56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B5622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04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08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E2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42B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EF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2D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AD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D1DF1"/>
    <w:multiLevelType w:val="hybridMultilevel"/>
    <w:tmpl w:val="C9287C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78"/>
    <w:rsid w:val="00763350"/>
    <w:rsid w:val="00BB2B9E"/>
    <w:rsid w:val="00C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74354"/>
  <w15:chartTrackingRefBased/>
  <w15:docId w15:val="{39F47C74-8C0D-4E23-BDCB-8379A789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178"/>
  </w:style>
  <w:style w:type="paragraph" w:styleId="Nadpis3">
    <w:name w:val="heading 3"/>
    <w:basedOn w:val="Normln"/>
    <w:next w:val="Normln"/>
    <w:link w:val="Nadpis3Char"/>
    <w:qFormat/>
    <w:rsid w:val="00C73178"/>
    <w:pPr>
      <w:keepNext/>
      <w:ind w:firstLine="426"/>
      <w:outlineLvl w:val="2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C73178"/>
    <w:pPr>
      <w:keepNext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73178"/>
    <w:rPr>
      <w:sz w:val="24"/>
    </w:rPr>
  </w:style>
  <w:style w:type="character" w:customStyle="1" w:styleId="Nadpis6Char">
    <w:name w:val="Nadpis 6 Char"/>
    <w:basedOn w:val="Standardnpsmoodstavce"/>
    <w:link w:val="Nadpis6"/>
    <w:rsid w:val="00C73178"/>
    <w:rPr>
      <w:i/>
      <w:sz w:val="24"/>
    </w:rPr>
  </w:style>
  <w:style w:type="paragraph" w:styleId="Zkladntext">
    <w:name w:val="Body Text"/>
    <w:basedOn w:val="Normln"/>
    <w:link w:val="ZkladntextChar"/>
    <w:rsid w:val="00C7317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73178"/>
    <w:rPr>
      <w:sz w:val="24"/>
    </w:rPr>
  </w:style>
  <w:style w:type="paragraph" w:styleId="Zkladntextodsazen">
    <w:name w:val="Body Text Indent"/>
    <w:basedOn w:val="Normln"/>
    <w:link w:val="ZkladntextodsazenChar"/>
    <w:rsid w:val="00C73178"/>
    <w:pPr>
      <w:ind w:left="426" w:hanging="426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73178"/>
    <w:rPr>
      <w:sz w:val="24"/>
    </w:rPr>
  </w:style>
  <w:style w:type="paragraph" w:styleId="Textpoznpodarou">
    <w:name w:val="footnote text"/>
    <w:basedOn w:val="Normln"/>
    <w:link w:val="TextpoznpodarouChar"/>
    <w:uiPriority w:val="99"/>
    <w:rsid w:val="00C7317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3178"/>
  </w:style>
  <w:style w:type="character" w:styleId="Znakapoznpodarou">
    <w:name w:val="footnote reference"/>
    <w:uiPriority w:val="99"/>
    <w:rsid w:val="00C73178"/>
    <w:rPr>
      <w:vertAlign w:val="superscript"/>
    </w:rPr>
  </w:style>
  <w:style w:type="paragraph" w:customStyle="1" w:styleId="Import0">
    <w:name w:val="Import 0"/>
    <w:basedOn w:val="Normln"/>
    <w:rsid w:val="00C73178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v.zagorova@seznam.cz</dc:creator>
  <cp:keywords/>
  <dc:description/>
  <cp:lastModifiedBy>v.zagorova@seznam.cz</cp:lastModifiedBy>
  <cp:revision>1</cp:revision>
  <dcterms:created xsi:type="dcterms:W3CDTF">2020-09-04T13:32:00Z</dcterms:created>
  <dcterms:modified xsi:type="dcterms:W3CDTF">2020-09-04T13:34:00Z</dcterms:modified>
</cp:coreProperties>
</file>